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6FF7" w:rsidRPr="00E26FF7" w:rsidRDefault="00E26FF7" w:rsidP="00E26FF7">
      <w:pPr>
        <w:spacing w:line="480" w:lineRule="auto"/>
        <w:rPr>
          <w:rFonts w:ascii="Times New Roman" w:eastAsia="Times New Roman" w:hAnsi="Times New Roman" w:cs="Times New Roman"/>
          <w:sz w:val="24"/>
          <w:szCs w:val="24"/>
        </w:rPr>
      </w:pPr>
      <w:r w:rsidRPr="00E26FF7">
        <w:rPr>
          <w:rFonts w:ascii="Times New Roman" w:eastAsia="Times New Roman" w:hAnsi="Times New Roman" w:cs="Times New Roman"/>
          <w:sz w:val="24"/>
          <w:szCs w:val="24"/>
        </w:rPr>
        <w:t>Student’s Name</w:t>
      </w:r>
    </w:p>
    <w:p w:rsidR="00E26FF7" w:rsidRPr="00E26FF7" w:rsidRDefault="00E26FF7" w:rsidP="00E26FF7">
      <w:pPr>
        <w:spacing w:line="480" w:lineRule="auto"/>
        <w:rPr>
          <w:rFonts w:ascii="Times New Roman" w:eastAsia="Times New Roman" w:hAnsi="Times New Roman" w:cs="Times New Roman"/>
          <w:sz w:val="24"/>
          <w:szCs w:val="24"/>
        </w:rPr>
      </w:pPr>
      <w:r w:rsidRPr="00E26FF7">
        <w:rPr>
          <w:rFonts w:ascii="Times New Roman" w:eastAsia="Times New Roman" w:hAnsi="Times New Roman" w:cs="Times New Roman"/>
          <w:sz w:val="24"/>
          <w:szCs w:val="24"/>
        </w:rPr>
        <w:t>Professors Name</w:t>
      </w:r>
    </w:p>
    <w:p w:rsidR="00E26FF7" w:rsidRPr="00E26FF7" w:rsidRDefault="00E26FF7" w:rsidP="00E26FF7">
      <w:pPr>
        <w:spacing w:line="480" w:lineRule="auto"/>
        <w:rPr>
          <w:rFonts w:ascii="Times New Roman" w:eastAsia="Times New Roman" w:hAnsi="Times New Roman" w:cs="Times New Roman"/>
          <w:sz w:val="24"/>
          <w:szCs w:val="24"/>
        </w:rPr>
      </w:pPr>
      <w:r w:rsidRPr="00E26FF7">
        <w:rPr>
          <w:rFonts w:ascii="Times New Roman" w:eastAsia="Times New Roman" w:hAnsi="Times New Roman" w:cs="Times New Roman"/>
          <w:sz w:val="24"/>
          <w:szCs w:val="24"/>
        </w:rPr>
        <w:t>Course Detalls</w:t>
      </w:r>
    </w:p>
    <w:p w:rsidR="00E26FF7" w:rsidRPr="00E26FF7" w:rsidRDefault="00E26FF7" w:rsidP="00E26FF7">
      <w:pPr>
        <w:spacing w:line="480" w:lineRule="auto"/>
        <w:rPr>
          <w:rFonts w:ascii="Times New Roman" w:eastAsia="Times New Roman" w:hAnsi="Times New Roman" w:cs="Times New Roman"/>
          <w:sz w:val="24"/>
          <w:szCs w:val="24"/>
        </w:rPr>
      </w:pPr>
      <w:r w:rsidRPr="00E26FF7">
        <w:rPr>
          <w:rFonts w:ascii="Times New Roman" w:eastAsia="Times New Roman" w:hAnsi="Times New Roman" w:cs="Times New Roman"/>
          <w:sz w:val="24"/>
          <w:szCs w:val="24"/>
        </w:rPr>
        <w:t>Date</w:t>
      </w:r>
    </w:p>
    <w:p w:rsidR="007756F9" w:rsidRPr="00E26FF7" w:rsidRDefault="007756F9" w:rsidP="00E26FF7">
      <w:pPr>
        <w:spacing w:line="480" w:lineRule="auto"/>
        <w:ind w:firstLine="720"/>
        <w:rPr>
          <w:rFonts w:ascii="Times New Roman" w:eastAsia="Times New Roman" w:hAnsi="Times New Roman" w:cs="Times New Roman"/>
          <w:sz w:val="24"/>
          <w:szCs w:val="24"/>
        </w:rPr>
      </w:pPr>
      <w:r w:rsidRPr="00E26FF7">
        <w:rPr>
          <w:rFonts w:ascii="Times New Roman" w:eastAsia="Times New Roman" w:hAnsi="Times New Roman" w:cs="Times New Roman"/>
          <w:sz w:val="24"/>
          <w:szCs w:val="24"/>
        </w:rPr>
        <w:t xml:space="preserve">The question in the Euthyphro is, ‘What is piety? Socrates stands trial for impiety and seeks to find an understanding of the crime and meaning of the word. A priest of Apollo by the name Euthyphro claims to have the answer, and so Socrates directs the question to him. Euthyphro offers four different definitions sequentially, as Socrates argues their meaning and relevance through elenchus. Elenchus proposes a question and answer methods (Candiotto, 2015, p.245), whereby each answer is subject to rebuttal, which prompts for an additional definition. </w:t>
      </w:r>
    </w:p>
    <w:p w:rsidR="007756F9" w:rsidRPr="00E26FF7" w:rsidRDefault="007756F9" w:rsidP="00E26FF7">
      <w:pPr>
        <w:spacing w:line="480" w:lineRule="auto"/>
        <w:ind w:firstLine="720"/>
        <w:rPr>
          <w:rFonts w:ascii="Times New Roman" w:eastAsia="Times New Roman" w:hAnsi="Times New Roman" w:cs="Times New Roman"/>
          <w:sz w:val="24"/>
          <w:szCs w:val="24"/>
        </w:rPr>
      </w:pPr>
      <w:r w:rsidRPr="00E26FF7">
        <w:rPr>
          <w:rFonts w:ascii="Times New Roman" w:eastAsia="Times New Roman" w:hAnsi="Times New Roman" w:cs="Times New Roman"/>
          <w:sz w:val="24"/>
          <w:szCs w:val="24"/>
        </w:rPr>
        <w:t xml:space="preserve">The first response Euthyphro gives an example since he does not understand that Socrates seeks a definition. The former character states, “Piety is to prosecute the wrongdoer (Crito, 5e).” Socrates argues that the response is not adequately evident to illustrate why the case is one of piety. Socrates then argues that a definition grants the term meaning such that one can correctly apply the word in future scenarios. Euthyphro’s response thus does not conform to the standards of an explanation. </w:t>
      </w:r>
    </w:p>
    <w:p w:rsidR="007756F9" w:rsidRPr="00E26FF7" w:rsidRDefault="007756F9" w:rsidP="00E26FF7">
      <w:pPr>
        <w:spacing w:line="480" w:lineRule="auto"/>
        <w:ind w:firstLine="720"/>
        <w:rPr>
          <w:rFonts w:ascii="Times New Roman" w:eastAsia="Times New Roman" w:hAnsi="Times New Roman" w:cs="Times New Roman"/>
          <w:sz w:val="24"/>
          <w:szCs w:val="24"/>
        </w:rPr>
      </w:pPr>
      <w:r w:rsidRPr="00E26FF7">
        <w:rPr>
          <w:rFonts w:ascii="Times New Roman" w:eastAsia="Times New Roman" w:hAnsi="Times New Roman" w:cs="Times New Roman"/>
          <w:sz w:val="24"/>
          <w:szCs w:val="24"/>
        </w:rPr>
        <w:t xml:space="preserve">Euthyphro offers his second response, “Piety is what is loved by the gods (Crito, 7a).” Socrates questions the response and adopts Euthyphro’s belief in disagreement and hostility between the gods. Euthyphro has, on occasion, mentioned that the traditional stories about the gods are real. However, Socrates does not provide any ground to illustrate he holds similar beliefs. The different stances of the gods mean that some hate some things and loved by others, </w:t>
      </w:r>
      <w:r w:rsidRPr="00E26FF7">
        <w:rPr>
          <w:rFonts w:ascii="Times New Roman" w:eastAsia="Times New Roman" w:hAnsi="Times New Roman" w:cs="Times New Roman"/>
          <w:sz w:val="24"/>
          <w:szCs w:val="24"/>
        </w:rPr>
        <w:lastRenderedPageBreak/>
        <w:t xml:space="preserve">and vice versa. Socrates then argues that such items that share hatred and love are both pious and impious at the same time. However, that is a contradiction and, therefore, an unacceptable stance (Futter, 2013, p.1039). The response does not convey an adequate meaning that instills the ability to recognize the term in future scenarios, and disagreement is an indicator of the imperfection in knowledge regarding the subject matter. The contradiction makes the response by Euthyphro false. </w:t>
      </w:r>
    </w:p>
    <w:p w:rsidR="007756F9" w:rsidRPr="00E26FF7" w:rsidRDefault="007756F9" w:rsidP="00E26FF7">
      <w:pPr>
        <w:spacing w:line="480" w:lineRule="auto"/>
        <w:ind w:firstLine="720"/>
        <w:rPr>
          <w:rFonts w:ascii="Times New Roman" w:eastAsia="Times New Roman" w:hAnsi="Times New Roman" w:cs="Times New Roman"/>
          <w:sz w:val="24"/>
          <w:szCs w:val="24"/>
        </w:rPr>
      </w:pPr>
      <w:r w:rsidRPr="00E26FF7">
        <w:rPr>
          <w:rFonts w:ascii="Times New Roman" w:eastAsia="Times New Roman" w:hAnsi="Times New Roman" w:cs="Times New Roman"/>
          <w:sz w:val="24"/>
          <w:szCs w:val="24"/>
        </w:rPr>
        <w:t xml:space="preserve">In his third response, Euthyphro amends his answer to, “Piety if what is loved by all the gods, while impious is what they all hate (Crito, 10a).” The amendment saves him from the critique of arguments by the gods. Socrates, however, evaluates two meaning to the definition with relation to the love of the gods, and piety. In rebuttal, Socrates retaliates, “Is something pious because the gods love it, or do the gods love it because it is pious.” Socrates seeks to understand if the love of the gods makes something pious, or is it that they love it after the fact. The first hypothesis highlights the objectivity defined through morality. Piety is only relative to the gods, and thus lacks the reason for the opinion by the same group. If a basis can be established to illustrate their reasoning to grant love, then such knowledge is influential in future scenarios and applications. However, according to Euthyphro, the love of the gods is both unpredictable and arbitrary. Therefore, defining piety based on what all the gods hold dear is not an adequate definition. </w:t>
      </w:r>
    </w:p>
    <w:p w:rsidR="007756F9" w:rsidRPr="00E26FF7" w:rsidRDefault="007756F9" w:rsidP="00E26FF7">
      <w:pPr>
        <w:spacing w:line="480" w:lineRule="auto"/>
        <w:ind w:firstLine="720"/>
        <w:rPr>
          <w:rFonts w:ascii="Times New Roman" w:eastAsia="Times New Roman" w:hAnsi="Times New Roman" w:cs="Times New Roman"/>
          <w:sz w:val="24"/>
          <w:szCs w:val="24"/>
        </w:rPr>
      </w:pPr>
      <w:r w:rsidRPr="00E26FF7">
        <w:rPr>
          <w:rFonts w:ascii="Times New Roman" w:eastAsia="Times New Roman" w:hAnsi="Times New Roman" w:cs="Times New Roman"/>
          <w:sz w:val="24"/>
          <w:szCs w:val="24"/>
        </w:rPr>
        <w:t>Rebutting against the other stance, piety still does not conform to a definition. The statement highlights the love of the gods for what is pious. The response is thus quality of piety but does not form the body of knowledge of the same term.  As such, Socrates is successful in rebutting the third response.</w:t>
      </w:r>
    </w:p>
    <w:p w:rsidR="007756F9" w:rsidRPr="00E26FF7" w:rsidRDefault="007756F9" w:rsidP="00E26FF7">
      <w:pPr>
        <w:spacing w:line="480" w:lineRule="auto"/>
        <w:ind w:firstLine="720"/>
        <w:rPr>
          <w:rFonts w:ascii="Times New Roman" w:eastAsia="Times New Roman" w:hAnsi="Times New Roman" w:cs="Times New Roman"/>
          <w:sz w:val="24"/>
          <w:szCs w:val="24"/>
        </w:rPr>
      </w:pPr>
      <w:r w:rsidRPr="00E26FF7">
        <w:rPr>
          <w:rFonts w:ascii="Times New Roman" w:eastAsia="Times New Roman" w:hAnsi="Times New Roman" w:cs="Times New Roman"/>
          <w:sz w:val="24"/>
          <w:szCs w:val="24"/>
        </w:rPr>
        <w:lastRenderedPageBreak/>
        <w:t xml:space="preserve">Now, Socrates opts to give his response, “Piety is part of justice (Crito, 12a).” Euthyphro agrees to the answer, and now the rebuttal analyzes which part of justice the term falls under. Euthyphro suggests that it is the part that concerns the care to the gods (Crito, 12e). His suggestion also assumes the rest involves the responsibility of men. Socrates questions the meaning behind the consideration for the gods. Socrates comments drawing similarities from caring for the gods and caring for the horses. Euthyphro responds by illustrating care in the form of tending. However, logic dictates that the tending of something improves it. Following the fact that people cannot improve on the gods, the definition refutes any chance of piety among men. The response is thus not a proper definition. </w:t>
      </w:r>
    </w:p>
    <w:p w:rsidR="007756F9" w:rsidRPr="00E26FF7" w:rsidRDefault="007756F9" w:rsidP="00E26FF7">
      <w:pPr>
        <w:spacing w:line="480" w:lineRule="auto"/>
        <w:ind w:firstLine="720"/>
        <w:rPr>
          <w:rFonts w:ascii="Times New Roman" w:eastAsia="Times New Roman" w:hAnsi="Times New Roman" w:cs="Times New Roman"/>
          <w:sz w:val="24"/>
          <w:szCs w:val="24"/>
        </w:rPr>
      </w:pPr>
      <w:r w:rsidRPr="00E26FF7">
        <w:rPr>
          <w:rFonts w:ascii="Times New Roman" w:eastAsia="Times New Roman" w:hAnsi="Times New Roman" w:cs="Times New Roman"/>
          <w:sz w:val="24"/>
          <w:szCs w:val="24"/>
        </w:rPr>
        <w:t>The next response by Euthyphro is that the element of care involves serving the master. Socrates adopts the analogy of a physician and states that service requires fulfillment of a purpose. However, we are unaware of the use the gods intend for us. Following the response by Euthyphro, then we are incapable of piety. The answer, therefore, does not contribute to the body of knowledge.</w:t>
      </w:r>
    </w:p>
    <w:p w:rsidR="007756F9" w:rsidRPr="00E26FF7" w:rsidRDefault="007756F9" w:rsidP="00E26FF7">
      <w:pPr>
        <w:spacing w:line="480" w:lineRule="auto"/>
        <w:ind w:firstLine="720"/>
        <w:rPr>
          <w:rFonts w:ascii="Times New Roman" w:eastAsia="Times New Roman" w:hAnsi="Times New Roman" w:cs="Times New Roman"/>
          <w:sz w:val="24"/>
          <w:szCs w:val="24"/>
        </w:rPr>
      </w:pPr>
      <w:r w:rsidRPr="00E26FF7">
        <w:rPr>
          <w:rFonts w:ascii="Times New Roman" w:eastAsia="Times New Roman" w:hAnsi="Times New Roman" w:cs="Times New Roman"/>
          <w:sz w:val="24"/>
          <w:szCs w:val="24"/>
        </w:rPr>
        <w:t xml:space="preserve">Euthyphro then suggests that care is a form of prayer and sacrifice to the gods (Crito, 14c). However, sacrifice creates the argument of trading whereby the gods acquire something they need. It is improbable to trade with the gods since we are unaware of what they need. Lack of possession of necessity to the gods makes us impious, and thus the response is not adequately definitive. </w:t>
      </w:r>
    </w:p>
    <w:p w:rsidR="007756F9" w:rsidRPr="00E26FF7" w:rsidRDefault="007756F9" w:rsidP="00E26FF7">
      <w:pPr>
        <w:spacing w:line="480" w:lineRule="auto"/>
        <w:ind w:firstLine="720"/>
        <w:rPr>
          <w:rFonts w:ascii="Times New Roman" w:eastAsia="Times New Roman" w:hAnsi="Times New Roman" w:cs="Times New Roman"/>
          <w:sz w:val="24"/>
          <w:szCs w:val="24"/>
        </w:rPr>
      </w:pPr>
      <w:r w:rsidRPr="00E26FF7">
        <w:rPr>
          <w:rFonts w:ascii="Times New Roman" w:eastAsia="Times New Roman" w:hAnsi="Times New Roman" w:cs="Times New Roman"/>
          <w:sz w:val="24"/>
          <w:szCs w:val="24"/>
        </w:rPr>
        <w:t xml:space="preserve">The conclusion arrived at is that piety is what is pleasing to the gods. Euthyphro agrees that it is dear to the gods, despite lacking value and significance (Reed, 2013, p.252). The response by Euthyphro is a restatement of an already rebutted answer by the latter. However, that </w:t>
      </w:r>
      <w:r w:rsidRPr="00E26FF7">
        <w:rPr>
          <w:rFonts w:ascii="Times New Roman" w:eastAsia="Times New Roman" w:hAnsi="Times New Roman" w:cs="Times New Roman"/>
          <w:sz w:val="24"/>
          <w:szCs w:val="24"/>
        </w:rPr>
        <w:lastRenderedPageBreak/>
        <w:t xml:space="preserve">is the compromise answer that the two come upon. However, no definitive response concludes the question posed. </w:t>
      </w:r>
    </w:p>
    <w:p w:rsidR="007756F9" w:rsidRPr="00E26FF7" w:rsidRDefault="007756F9" w:rsidP="00E26FF7">
      <w:pPr>
        <w:spacing w:line="480" w:lineRule="auto"/>
        <w:ind w:firstLine="720"/>
        <w:rPr>
          <w:rFonts w:ascii="Times New Roman" w:eastAsia="Times New Roman" w:hAnsi="Times New Roman" w:cs="Times New Roman"/>
          <w:sz w:val="24"/>
          <w:szCs w:val="24"/>
        </w:rPr>
      </w:pPr>
      <w:r w:rsidRPr="00E26FF7">
        <w:rPr>
          <w:rFonts w:ascii="Times New Roman" w:eastAsia="Times New Roman" w:hAnsi="Times New Roman" w:cs="Times New Roman"/>
          <w:sz w:val="24"/>
          <w:szCs w:val="24"/>
        </w:rPr>
        <w:t xml:space="preserve">I questioned the citizen of Athens, Socrates motivates them to reason as opposed a docile acceptance of all that is put across. In my opinion, Socrates illustrates the necessity for logical inquiry in shaping knowledge adaptable for future scenarios. The people of Athens also benefit from an in-depth analysis of law at the time. Socrates argues against a case of impiety against the gods. The use of irony presents an opportunity to assess the validity of the charge laid against him (Futter, 2013, p.1044). The question and answer arguments to and from Socrates and Euphrates also improve the understanding by the citizens of Athens of the law and the term pious. It also presents a proper channel for questioning or seeking further guidance on matters not yet understood. </w:t>
      </w:r>
    </w:p>
    <w:p w:rsidR="007756F9" w:rsidRPr="00E26FF7" w:rsidRDefault="007756F9" w:rsidP="00E26FF7">
      <w:pPr>
        <w:spacing w:line="480" w:lineRule="auto"/>
        <w:rPr>
          <w:rFonts w:ascii="Times New Roman" w:eastAsia="Times New Roman" w:hAnsi="Times New Roman" w:cs="Times New Roman"/>
          <w:sz w:val="24"/>
          <w:szCs w:val="24"/>
        </w:rPr>
      </w:pPr>
      <w:r w:rsidRPr="00E26FF7">
        <w:rPr>
          <w:rFonts w:ascii="Times New Roman" w:eastAsia="Times New Roman" w:hAnsi="Times New Roman" w:cs="Times New Roman"/>
          <w:sz w:val="24"/>
          <w:szCs w:val="24"/>
        </w:rPr>
        <w:br w:type="page"/>
      </w:r>
    </w:p>
    <w:p w:rsidR="007756F9" w:rsidRPr="00E26FF7" w:rsidRDefault="007756F9" w:rsidP="00E26FF7">
      <w:pPr>
        <w:spacing w:line="480" w:lineRule="auto"/>
        <w:jc w:val="center"/>
        <w:rPr>
          <w:rFonts w:ascii="Times New Roman" w:eastAsia="Times New Roman" w:hAnsi="Times New Roman" w:cs="Times New Roman"/>
          <w:sz w:val="24"/>
          <w:szCs w:val="24"/>
        </w:rPr>
      </w:pPr>
      <w:r w:rsidRPr="00E26FF7">
        <w:rPr>
          <w:rFonts w:ascii="Times New Roman" w:eastAsia="Times New Roman" w:hAnsi="Times New Roman" w:cs="Times New Roman"/>
          <w:sz w:val="24"/>
          <w:szCs w:val="24"/>
        </w:rPr>
        <w:lastRenderedPageBreak/>
        <w:t>Works Cited</w:t>
      </w:r>
    </w:p>
    <w:p w:rsidR="007756F9" w:rsidRPr="00E26FF7" w:rsidRDefault="007756F9" w:rsidP="00E26FF7">
      <w:pPr>
        <w:spacing w:line="480" w:lineRule="auto"/>
        <w:ind w:left="720" w:hanging="720"/>
        <w:rPr>
          <w:rFonts w:ascii="Times New Roman" w:eastAsia="Times New Roman" w:hAnsi="Times New Roman" w:cs="Times New Roman"/>
          <w:sz w:val="24"/>
          <w:szCs w:val="24"/>
        </w:rPr>
      </w:pPr>
      <w:r w:rsidRPr="00E26FF7">
        <w:rPr>
          <w:rFonts w:ascii="Times New Roman" w:eastAsia="Times New Roman" w:hAnsi="Times New Roman" w:cs="Times New Roman"/>
          <w:sz w:val="24"/>
          <w:szCs w:val="24"/>
        </w:rPr>
        <w:t>Candiotto, Laura. “Aporetic state and extended emotions: the shameful recognition of contradictions in the Socratic elenchus.” Ethics Polit 27 (2015): 233-248.</w:t>
      </w:r>
    </w:p>
    <w:p w:rsidR="007756F9" w:rsidRPr="00E26FF7" w:rsidRDefault="007756F9" w:rsidP="00E26FF7">
      <w:pPr>
        <w:spacing w:line="480" w:lineRule="auto"/>
        <w:ind w:left="720" w:hanging="720"/>
        <w:rPr>
          <w:rFonts w:ascii="Times New Roman" w:eastAsia="Times New Roman" w:hAnsi="Times New Roman" w:cs="Times New Roman"/>
          <w:sz w:val="24"/>
          <w:szCs w:val="24"/>
        </w:rPr>
      </w:pPr>
      <w:r w:rsidRPr="00E26FF7">
        <w:rPr>
          <w:rFonts w:ascii="Times New Roman" w:eastAsia="Times New Roman" w:hAnsi="Times New Roman" w:cs="Times New Roman"/>
          <w:sz w:val="24"/>
          <w:szCs w:val="24"/>
        </w:rPr>
        <w:t>Futter, Dylan, Brian. “On Irony Interpretation: Socratic Method in Plato’s Euthyphro.” British Journal for the History of Philosophy (2013): 1030-1051.</w:t>
      </w:r>
    </w:p>
    <w:p w:rsidR="007756F9" w:rsidRPr="00E26FF7" w:rsidRDefault="007756F9" w:rsidP="00E26FF7">
      <w:pPr>
        <w:spacing w:line="480" w:lineRule="auto"/>
        <w:ind w:left="720" w:hanging="720"/>
        <w:rPr>
          <w:rFonts w:ascii="Times New Roman" w:eastAsia="Times New Roman" w:hAnsi="Times New Roman" w:cs="Times New Roman"/>
          <w:sz w:val="24"/>
          <w:szCs w:val="24"/>
        </w:rPr>
      </w:pPr>
      <w:r w:rsidRPr="00E26FF7">
        <w:rPr>
          <w:rFonts w:ascii="Times New Roman" w:eastAsia="Times New Roman" w:hAnsi="Times New Roman" w:cs="Times New Roman"/>
          <w:sz w:val="24"/>
          <w:szCs w:val="24"/>
        </w:rPr>
        <w:t>Plato and John Burnet. Plato’s Euthyphro, Apology of Socrates and Crito. Clarendon Press, 1977.</w:t>
      </w:r>
    </w:p>
    <w:p w:rsidR="007756F9" w:rsidRPr="00E26FF7" w:rsidRDefault="007756F9" w:rsidP="00E26FF7">
      <w:pPr>
        <w:spacing w:line="480" w:lineRule="auto"/>
        <w:ind w:left="720" w:hanging="720"/>
        <w:rPr>
          <w:rFonts w:ascii="Times New Roman" w:eastAsia="Times New Roman" w:hAnsi="Times New Roman" w:cs="Times New Roman"/>
          <w:sz w:val="24"/>
          <w:szCs w:val="24"/>
        </w:rPr>
      </w:pPr>
      <w:r w:rsidRPr="00E26FF7">
        <w:rPr>
          <w:rFonts w:ascii="Times New Roman" w:eastAsia="Times New Roman" w:hAnsi="Times New Roman" w:cs="Times New Roman"/>
          <w:sz w:val="24"/>
          <w:szCs w:val="24"/>
        </w:rPr>
        <w:t>Reed, Robert C. “Euthyphro’s elenchus experience: Ethical expertise and self-knowledge.” Ethical theory and moral practice 16.2 (2013): 245-259.</w:t>
      </w:r>
    </w:p>
    <w:p w:rsidR="002E2968" w:rsidRPr="00E26FF7" w:rsidRDefault="002E2968" w:rsidP="00E26FF7">
      <w:pPr>
        <w:spacing w:line="480" w:lineRule="auto"/>
        <w:ind w:left="720" w:hanging="720"/>
        <w:rPr>
          <w:rFonts w:ascii="Times New Roman" w:hAnsi="Times New Roman" w:cs="Times New Roman"/>
          <w:sz w:val="24"/>
          <w:szCs w:val="24"/>
        </w:rPr>
      </w:pPr>
    </w:p>
    <w:sectPr w:rsidR="002E2968" w:rsidRPr="00E26FF7" w:rsidSect="00E26FF7">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7E9F" w:rsidRDefault="00927E9F" w:rsidP="007756F9">
      <w:pPr>
        <w:spacing w:after="0" w:line="240" w:lineRule="auto"/>
      </w:pPr>
      <w:r>
        <w:separator/>
      </w:r>
    </w:p>
  </w:endnote>
  <w:endnote w:type="continuationSeparator" w:id="1">
    <w:p w:rsidR="00927E9F" w:rsidRDefault="00927E9F" w:rsidP="007756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7E9F" w:rsidRDefault="00927E9F" w:rsidP="007756F9">
      <w:pPr>
        <w:spacing w:after="0" w:line="240" w:lineRule="auto"/>
      </w:pPr>
      <w:r>
        <w:separator/>
      </w:r>
    </w:p>
  </w:footnote>
  <w:footnote w:type="continuationSeparator" w:id="1">
    <w:p w:rsidR="00927E9F" w:rsidRDefault="00927E9F" w:rsidP="007756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6F9" w:rsidRDefault="00E26FF7">
    <w:pPr>
      <w:pStyle w:val="Header"/>
      <w:jc w:val="right"/>
    </w:pPr>
    <w:r>
      <w:t xml:space="preserve">Surname </w:t>
    </w:r>
    <w:sdt>
      <w:sdtPr>
        <w:id w:val="453339856"/>
        <w:docPartObj>
          <w:docPartGallery w:val="Page Numbers (Top of Page)"/>
          <w:docPartUnique/>
        </w:docPartObj>
      </w:sdtPr>
      <w:sdtContent>
        <w:fldSimple w:instr=" PAGE   \* MERGEFORMAT ">
          <w:r>
            <w:rPr>
              <w:noProof/>
            </w:rPr>
            <w:t>5</w:t>
          </w:r>
        </w:fldSimple>
      </w:sdtContent>
    </w:sdt>
  </w:p>
  <w:p w:rsidR="007756F9" w:rsidRDefault="007756F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FF7" w:rsidRPr="00E26FF7" w:rsidRDefault="00E26FF7">
    <w:pPr>
      <w:pStyle w:val="Header"/>
      <w:jc w:val="right"/>
      <w:rPr>
        <w:rFonts w:ascii="Times New Roman" w:hAnsi="Times New Roman" w:cs="Times New Roman"/>
        <w:sz w:val="24"/>
      </w:rPr>
    </w:pPr>
    <w:r w:rsidRPr="00E26FF7">
      <w:rPr>
        <w:rFonts w:ascii="Times New Roman" w:hAnsi="Times New Roman" w:cs="Times New Roman"/>
        <w:sz w:val="24"/>
      </w:rPr>
      <w:t xml:space="preserve">Running Head: EUTHYPHRO </w:t>
    </w:r>
    <w:r w:rsidRPr="00E26FF7">
      <w:rPr>
        <w:rFonts w:ascii="Times New Roman" w:hAnsi="Times New Roman" w:cs="Times New Roman"/>
        <w:sz w:val="24"/>
      </w:rPr>
      <w:tab/>
    </w:r>
    <w:r w:rsidRPr="00E26FF7">
      <w:rPr>
        <w:rFonts w:ascii="Times New Roman" w:hAnsi="Times New Roman" w:cs="Times New Roman"/>
        <w:sz w:val="24"/>
      </w:rPr>
      <w:tab/>
    </w:r>
    <w:sdt>
      <w:sdtPr>
        <w:rPr>
          <w:rFonts w:ascii="Times New Roman" w:hAnsi="Times New Roman" w:cs="Times New Roman"/>
          <w:sz w:val="24"/>
        </w:rPr>
        <w:id w:val="453339869"/>
        <w:docPartObj>
          <w:docPartGallery w:val="Page Numbers (Top of Page)"/>
          <w:docPartUnique/>
        </w:docPartObj>
      </w:sdtPr>
      <w:sdtContent>
        <w:r w:rsidRPr="00E26FF7">
          <w:rPr>
            <w:rFonts w:ascii="Times New Roman" w:hAnsi="Times New Roman" w:cs="Times New Roman"/>
            <w:sz w:val="24"/>
          </w:rPr>
          <w:fldChar w:fldCharType="begin"/>
        </w:r>
        <w:r w:rsidRPr="00E26FF7">
          <w:rPr>
            <w:rFonts w:ascii="Times New Roman" w:hAnsi="Times New Roman" w:cs="Times New Roman"/>
            <w:sz w:val="24"/>
          </w:rPr>
          <w:instrText xml:space="preserve"> PAGE   \* MERGEFORMAT </w:instrText>
        </w:r>
        <w:r w:rsidRPr="00E26FF7">
          <w:rPr>
            <w:rFonts w:ascii="Times New Roman" w:hAnsi="Times New Roman" w:cs="Times New Roman"/>
            <w:sz w:val="24"/>
          </w:rPr>
          <w:fldChar w:fldCharType="separate"/>
        </w:r>
        <w:r>
          <w:rPr>
            <w:rFonts w:ascii="Times New Roman" w:hAnsi="Times New Roman" w:cs="Times New Roman"/>
            <w:noProof/>
            <w:sz w:val="24"/>
          </w:rPr>
          <w:t>1</w:t>
        </w:r>
        <w:r w:rsidRPr="00E26FF7">
          <w:rPr>
            <w:rFonts w:ascii="Times New Roman" w:hAnsi="Times New Roman" w:cs="Times New Roman"/>
            <w:sz w:val="24"/>
          </w:rPr>
          <w:fldChar w:fldCharType="end"/>
        </w:r>
      </w:sdtContent>
    </w:sdt>
  </w:p>
  <w:p w:rsidR="007756F9" w:rsidRPr="00E26FF7" w:rsidRDefault="007756F9">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36958"/>
    <w:rsid w:val="001156EB"/>
    <w:rsid w:val="002A11EA"/>
    <w:rsid w:val="002E2968"/>
    <w:rsid w:val="003E484D"/>
    <w:rsid w:val="00470F40"/>
    <w:rsid w:val="004910CC"/>
    <w:rsid w:val="00513F64"/>
    <w:rsid w:val="00572CB0"/>
    <w:rsid w:val="00590272"/>
    <w:rsid w:val="007756F9"/>
    <w:rsid w:val="00927E9F"/>
    <w:rsid w:val="00987B5E"/>
    <w:rsid w:val="00A07AFF"/>
    <w:rsid w:val="00A93B15"/>
    <w:rsid w:val="00B36958"/>
    <w:rsid w:val="00DF23D7"/>
    <w:rsid w:val="00E06399"/>
    <w:rsid w:val="00E26FF7"/>
    <w:rsid w:val="00E52497"/>
    <w:rsid w:val="00F319BC"/>
    <w:rsid w:val="00F75E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E2968"/>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9027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90272"/>
    <w:rPr>
      <w:b/>
      <w:bCs/>
    </w:rPr>
  </w:style>
  <w:style w:type="paragraph" w:customStyle="1" w:styleId="textfont">
    <w:name w:val="textfont"/>
    <w:basedOn w:val="Normal"/>
    <w:rsid w:val="0059027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E29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968"/>
    <w:rPr>
      <w:rFonts w:ascii="Tahoma" w:hAnsi="Tahoma" w:cs="Tahoma"/>
      <w:sz w:val="16"/>
      <w:szCs w:val="16"/>
    </w:rPr>
  </w:style>
  <w:style w:type="character" w:customStyle="1" w:styleId="Heading1Char">
    <w:name w:val="Heading 1 Char"/>
    <w:basedOn w:val="DefaultParagraphFont"/>
    <w:link w:val="Heading1"/>
    <w:uiPriority w:val="9"/>
    <w:rsid w:val="002E2968"/>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2E2968"/>
  </w:style>
  <w:style w:type="paragraph" w:styleId="Header">
    <w:name w:val="header"/>
    <w:basedOn w:val="Normal"/>
    <w:link w:val="HeaderChar"/>
    <w:uiPriority w:val="99"/>
    <w:unhideWhenUsed/>
    <w:rsid w:val="007756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6F9"/>
  </w:style>
  <w:style w:type="paragraph" w:styleId="Footer">
    <w:name w:val="footer"/>
    <w:basedOn w:val="Normal"/>
    <w:link w:val="FooterChar"/>
    <w:uiPriority w:val="99"/>
    <w:semiHidden/>
    <w:unhideWhenUsed/>
    <w:rsid w:val="007756F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756F9"/>
  </w:style>
</w:styles>
</file>

<file path=word/webSettings.xml><?xml version="1.0" encoding="utf-8"?>
<w:webSettings xmlns:r="http://schemas.openxmlformats.org/officeDocument/2006/relationships" xmlns:w="http://schemas.openxmlformats.org/wordprocessingml/2006/main">
  <w:divs>
    <w:div w:id="1006135611">
      <w:bodyDiv w:val="1"/>
      <w:marLeft w:val="0"/>
      <w:marRight w:val="0"/>
      <w:marTop w:val="0"/>
      <w:marBottom w:val="0"/>
      <w:divBdr>
        <w:top w:val="none" w:sz="0" w:space="0" w:color="auto"/>
        <w:left w:val="none" w:sz="0" w:space="0" w:color="auto"/>
        <w:bottom w:val="none" w:sz="0" w:space="0" w:color="auto"/>
        <w:right w:val="none" w:sz="0" w:space="0" w:color="auto"/>
      </w:divBdr>
      <w:divsChild>
        <w:div w:id="1872843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526361336">
          <w:blockQuote w:val="1"/>
          <w:marLeft w:val="720"/>
          <w:marRight w:val="720"/>
          <w:marTop w:val="100"/>
          <w:marBottom w:val="100"/>
          <w:divBdr>
            <w:top w:val="none" w:sz="0" w:space="0" w:color="auto"/>
            <w:left w:val="none" w:sz="0" w:space="0" w:color="auto"/>
            <w:bottom w:val="none" w:sz="0" w:space="0" w:color="auto"/>
            <w:right w:val="none" w:sz="0" w:space="0" w:color="auto"/>
          </w:divBdr>
        </w:div>
        <w:div w:id="3216088">
          <w:blockQuote w:val="1"/>
          <w:marLeft w:val="720"/>
          <w:marRight w:val="720"/>
          <w:marTop w:val="100"/>
          <w:marBottom w:val="100"/>
          <w:divBdr>
            <w:top w:val="none" w:sz="0" w:space="0" w:color="auto"/>
            <w:left w:val="none" w:sz="0" w:space="0" w:color="auto"/>
            <w:bottom w:val="none" w:sz="0" w:space="0" w:color="auto"/>
            <w:right w:val="none" w:sz="0" w:space="0" w:color="auto"/>
          </w:divBdr>
        </w:div>
        <w:div w:id="2088526725">
          <w:blockQuote w:val="1"/>
          <w:marLeft w:val="720"/>
          <w:marRight w:val="720"/>
          <w:marTop w:val="100"/>
          <w:marBottom w:val="100"/>
          <w:divBdr>
            <w:top w:val="none" w:sz="0" w:space="0" w:color="auto"/>
            <w:left w:val="none" w:sz="0" w:space="0" w:color="auto"/>
            <w:bottom w:val="none" w:sz="0" w:space="0" w:color="auto"/>
            <w:right w:val="none" w:sz="0" w:space="0" w:color="auto"/>
          </w:divBdr>
        </w:div>
        <w:div w:id="30543958">
          <w:blockQuote w:val="1"/>
          <w:marLeft w:val="720"/>
          <w:marRight w:val="720"/>
          <w:marTop w:val="100"/>
          <w:marBottom w:val="100"/>
          <w:divBdr>
            <w:top w:val="none" w:sz="0" w:space="0" w:color="auto"/>
            <w:left w:val="none" w:sz="0" w:space="0" w:color="auto"/>
            <w:bottom w:val="none" w:sz="0" w:space="0" w:color="auto"/>
            <w:right w:val="none" w:sz="0" w:space="0" w:color="auto"/>
          </w:divBdr>
        </w:div>
        <w:div w:id="8972067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Placeholder5</b:Tag>
    <b:SourceType>Book</b:SourceType>
    <b:Guid>{AC95A75D-7EAA-47AC-85AB-CCFE998C985F}</b:Guid>
    <b:LCID>0</b:LCID>
    <b:Author>
      <b:Author>
        <b:NameList>
          <b:Person>
            <b:Last>Plato</b:Last>
          </b:Person>
          <b:Person>
            <b:Last>Burnet</b:Last>
            <b:First>John</b:First>
          </b:Person>
        </b:NameList>
      </b:Author>
    </b:Author>
    <b:Title>Plato's Euthyphro, Apology of Socrates and Crito</b:Title>
    <b:Year>1977</b:Year>
    <b:Publisher>Clarendon Press</b:Publisher>
    <b:RefOrder>1</b:RefOrder>
  </b:Source>
  <b:Source>
    <b:Tag>Fut13</b:Tag>
    <b:SourceType>JournalArticle</b:SourceType>
    <b:Guid>{E932AE74-C85C-4FD6-A74B-10BA44E9D677}</b:Guid>
    <b:LCID>0</b:LCID>
    <b:Author>
      <b:Author>
        <b:NameList>
          <b:Person>
            <b:Last>Futter</b:Last>
            <b:First>Dylan</b:First>
            <b:Middle>Brian</b:Middle>
          </b:Person>
        </b:NameList>
      </b:Author>
    </b:Author>
    <b:Title>On Irony Interpretation: Socratic Method in Plato's Euthyphro</b:Title>
    <b:Year>2013</b:Year>
    <b:JournalName>British Journal for the History of Philosophy</b:JournalName>
    <b:Pages>1030-1051</b:Pages>
    <b:RefOrder>2</b:RefOrder>
  </b:Source>
  <b:Source>
    <b:Tag>Can15</b:Tag>
    <b:SourceType>JournalArticle</b:SourceType>
    <b:Guid>{2B7B3797-B73D-4B8E-B529-ADC648B660C6}</b:Guid>
    <b:LCID>0</b:LCID>
    <b:Author>
      <b:Author>
        <b:NameList>
          <b:Person>
            <b:Last>Candiotto</b:Last>
            <b:First>Laura</b:First>
          </b:Person>
        </b:NameList>
      </b:Author>
    </b:Author>
    <b:Title>Aporetic state and extended emotions: the shameful recognition of contradictions in the socratic elenchus</b:Title>
    <b:JournalName>Ethics Polit</b:JournalName>
    <b:Year>2015</b:Year>
    <b:Pages>233-248</b:Pages>
    <b:Volume>27</b:Volume>
    <b:RefOrder>3</b:RefOrder>
  </b:Source>
  <b:Source>
    <b:Tag>Ree13</b:Tag>
    <b:SourceType>JournalArticle</b:SourceType>
    <b:Guid>{1340735C-3D31-4EAB-983B-C88924C79223}</b:Guid>
    <b:LCID>0</b:LCID>
    <b:Author>
      <b:Author>
        <b:NameList>
          <b:Person>
            <b:Last>Reed</b:Last>
            <b:First>Robert</b:First>
            <b:Middle>C.</b:Middle>
          </b:Person>
        </b:NameList>
      </b:Author>
    </b:Author>
    <b:Title>Euthyphro’s elenchus experience: Ethical expertise and self-knowledge</b:Title>
    <b:JournalName>Ethical theory and moral practice</b:JournalName>
    <b:Year>2013</b:Year>
    <b:Pages>245-259</b:Pages>
    <b:Volume>16</b:Volume>
    <b:Issue>2</b:Issue>
    <b:RefOrder>4</b:RefOrder>
  </b:Source>
</b:Sources>
</file>

<file path=customXml/itemProps1.xml><?xml version="1.0" encoding="utf-8"?>
<ds:datastoreItem xmlns:ds="http://schemas.openxmlformats.org/officeDocument/2006/customXml" ds:itemID="{DED10278-7AB9-4878-A53D-7EF4E549A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968</TotalTime>
  <Pages>1</Pages>
  <Words>1008</Words>
  <Characters>5749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2019-10-03T08:32:00Z</dcterms:created>
  <dcterms:modified xsi:type="dcterms:W3CDTF">2019-10-04T00:40:00Z</dcterms:modified>
</cp:coreProperties>
</file>